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50" w:type="dxa"/>
        <w:tblCellMar>
          <w:top w:w="15" w:type="dxa"/>
          <w:left w:w="15" w:type="dxa"/>
          <w:bottom w:w="15" w:type="dxa"/>
          <w:right w:w="15" w:type="dxa"/>
        </w:tblCellMar>
        <w:tblLook w:val="04A0" w:firstRow="1" w:lastRow="0" w:firstColumn="1" w:lastColumn="0" w:noHBand="0" w:noVBand="1"/>
      </w:tblPr>
      <w:tblGrid>
        <w:gridCol w:w="10650"/>
      </w:tblGrid>
      <w:tr w:rsidR="00CE0AFE" w:rsidRPr="00CE0AFE" w14:paraId="508F3DD4" w14:textId="77777777" w:rsidTr="00CE0AFE">
        <w:tc>
          <w:tcPr>
            <w:tcW w:w="0" w:type="auto"/>
            <w:tcMar>
              <w:top w:w="0" w:type="dxa"/>
              <w:left w:w="0" w:type="dxa"/>
              <w:bottom w:w="0" w:type="dxa"/>
              <w:right w:w="0" w:type="dxa"/>
            </w:tcMar>
            <w:hideMark/>
          </w:tcPr>
          <w:p w14:paraId="06EAFFCF" w14:textId="77777777" w:rsidR="00CE0AFE" w:rsidRPr="00CE0AFE" w:rsidRDefault="001D6777" w:rsidP="00CE0AFE">
            <w:pPr>
              <w:spacing w:before="270" w:after="270" w:line="240" w:lineRule="auto"/>
              <w:rPr>
                <w:rFonts w:ascii="Arial" w:eastAsia="Times New Roman" w:hAnsi="Arial" w:cs="Arial"/>
                <w:color w:val="4A4A4A"/>
                <w:sz w:val="23"/>
                <w:szCs w:val="23"/>
              </w:rPr>
            </w:pPr>
            <w:r>
              <w:rPr>
                <w:rFonts w:ascii="Arial" w:eastAsia="Times New Roman" w:hAnsi="Arial" w:cs="Arial"/>
                <w:color w:val="4A4A4A"/>
                <w:sz w:val="23"/>
                <w:szCs w:val="23"/>
              </w:rPr>
              <w:pict w14:anchorId="2CDC1613">
                <v:rect id="_x0000_i1025" style="width:405pt;height:1.5pt" o:hrpct="0" o:hralign="center" o:hrstd="t" o:hrnoshade="t" o:hr="t" fillcolor="#eee" stroked="f"/>
              </w:pict>
            </w:r>
          </w:p>
          <w:p w14:paraId="00646C03" w14:textId="2243C4B6" w:rsidR="00CE0AFE" w:rsidRDefault="00CE0AFE" w:rsidP="00CE0AFE">
            <w:pPr>
              <w:spacing w:after="0" w:line="240" w:lineRule="auto"/>
              <w:rPr>
                <w:rFonts w:ascii="Arial" w:eastAsia="Times New Roman" w:hAnsi="Arial" w:cs="Arial"/>
                <w:color w:val="4A4A4A"/>
                <w:sz w:val="23"/>
                <w:szCs w:val="23"/>
              </w:rPr>
            </w:pPr>
            <w:r w:rsidRPr="00CE0AFE">
              <w:rPr>
                <w:rFonts w:ascii="Arial" w:eastAsia="Times New Roman" w:hAnsi="Arial" w:cs="Arial"/>
                <w:color w:val="4A4A4A"/>
                <w:sz w:val="23"/>
                <w:szCs w:val="23"/>
              </w:rPr>
              <w:t>BY-LAWS</w:t>
            </w:r>
            <w:bookmarkStart w:id="0" w:name="bylaws"/>
            <w:bookmarkEnd w:id="0"/>
          </w:p>
          <w:p w14:paraId="1CDE33AA" w14:textId="77777777" w:rsidR="00CE0AFE" w:rsidRPr="00CE0AFE" w:rsidRDefault="00CE0AFE" w:rsidP="00CE0AFE">
            <w:pPr>
              <w:spacing w:after="0" w:line="240" w:lineRule="auto"/>
              <w:rPr>
                <w:rFonts w:ascii="Arial" w:eastAsia="Times New Roman" w:hAnsi="Arial" w:cs="Arial"/>
                <w:color w:val="4A4A4A"/>
                <w:sz w:val="23"/>
                <w:szCs w:val="23"/>
              </w:rPr>
            </w:pPr>
          </w:p>
          <w:p w14:paraId="27907154" w14:textId="1370C76B" w:rsidR="00CE0AFE" w:rsidRDefault="00CE0AFE" w:rsidP="00CE0AFE">
            <w:pPr>
              <w:spacing w:after="0" w:line="240" w:lineRule="auto"/>
              <w:rPr>
                <w:rFonts w:ascii="Arial" w:eastAsia="Times New Roman" w:hAnsi="Arial" w:cs="Arial"/>
                <w:color w:val="4A4A4A"/>
                <w:sz w:val="23"/>
                <w:szCs w:val="23"/>
              </w:rPr>
            </w:pPr>
            <w:r w:rsidRPr="00CE0AFE">
              <w:rPr>
                <w:rFonts w:ascii="Arial" w:eastAsia="Times New Roman" w:hAnsi="Arial" w:cs="Arial"/>
                <w:color w:val="4A4A4A"/>
                <w:sz w:val="23"/>
                <w:szCs w:val="23"/>
              </w:rPr>
              <w:t>ARTICLE I – Membership, Dues and Fiscal Year</w:t>
            </w:r>
            <w:bookmarkStart w:id="1" w:name="b_arti"/>
            <w:bookmarkEnd w:id="1"/>
          </w:p>
          <w:p w14:paraId="689F125C" w14:textId="77777777" w:rsidR="00CE0AFE" w:rsidRPr="00CE0AFE" w:rsidRDefault="00CE0AFE" w:rsidP="00CE0AFE">
            <w:pPr>
              <w:spacing w:after="0" w:line="240" w:lineRule="auto"/>
              <w:rPr>
                <w:rFonts w:ascii="Arial" w:eastAsia="Times New Roman" w:hAnsi="Arial" w:cs="Arial"/>
                <w:color w:val="4A4A4A"/>
                <w:sz w:val="23"/>
                <w:szCs w:val="23"/>
              </w:rPr>
            </w:pPr>
          </w:p>
          <w:p w14:paraId="6B586CDF" w14:textId="39903FFE" w:rsidR="00CE0AFE" w:rsidRDefault="00CE0AFE" w:rsidP="00CE0AFE">
            <w:pPr>
              <w:spacing w:after="0" w:line="240" w:lineRule="auto"/>
              <w:rPr>
                <w:rFonts w:ascii="Arial" w:eastAsia="Times New Roman" w:hAnsi="Arial" w:cs="Arial"/>
                <w:color w:val="4A4A4A"/>
                <w:sz w:val="23"/>
                <w:szCs w:val="23"/>
              </w:rPr>
            </w:pPr>
            <w:r w:rsidRPr="00CE0AFE">
              <w:rPr>
                <w:rFonts w:ascii="Arial" w:eastAsia="Times New Roman" w:hAnsi="Arial" w:cs="Arial"/>
                <w:b/>
                <w:bCs/>
                <w:color w:val="4A4A4A"/>
                <w:sz w:val="23"/>
                <w:szCs w:val="23"/>
                <w:bdr w:val="none" w:sz="0" w:space="0" w:color="auto" w:frame="1"/>
              </w:rPr>
              <w:t>Section 1.</w:t>
            </w:r>
            <w:r w:rsidRPr="00CE0AFE">
              <w:rPr>
                <w:rFonts w:ascii="Arial" w:eastAsia="Times New Roman" w:hAnsi="Arial" w:cs="Arial"/>
                <w:color w:val="4A4A4A"/>
                <w:sz w:val="23"/>
                <w:szCs w:val="23"/>
              </w:rPr>
              <w:t> Application for membership in the Association shall be made to the State Membership Chairperson in the Association as instructed by the Executive Council. Approval of the application is granted based on the requirements for the appropriate membership category. Members may choose whichever region(s) they wish to belong.</w:t>
            </w:r>
          </w:p>
          <w:p w14:paraId="6DF3D4AE" w14:textId="77777777" w:rsidR="00CE0AFE" w:rsidRPr="00CE0AFE" w:rsidRDefault="00CE0AFE" w:rsidP="00CE0AFE">
            <w:pPr>
              <w:spacing w:after="0" w:line="240" w:lineRule="auto"/>
              <w:rPr>
                <w:rFonts w:ascii="Arial" w:eastAsia="Times New Roman" w:hAnsi="Arial" w:cs="Arial"/>
                <w:color w:val="4A4A4A"/>
                <w:sz w:val="23"/>
                <w:szCs w:val="23"/>
              </w:rPr>
            </w:pPr>
          </w:p>
          <w:p w14:paraId="3A558892" w14:textId="3E32F625" w:rsidR="00CE0AFE" w:rsidRDefault="00CE0AFE" w:rsidP="00CE0AFE">
            <w:pPr>
              <w:spacing w:after="0" w:line="240" w:lineRule="auto"/>
              <w:rPr>
                <w:rFonts w:ascii="Arial" w:eastAsia="Times New Roman" w:hAnsi="Arial" w:cs="Arial"/>
                <w:color w:val="4A4A4A"/>
                <w:sz w:val="23"/>
                <w:szCs w:val="23"/>
              </w:rPr>
            </w:pPr>
            <w:r w:rsidRPr="00CE0AFE">
              <w:rPr>
                <w:rFonts w:ascii="Arial" w:eastAsia="Times New Roman" w:hAnsi="Arial" w:cs="Arial"/>
                <w:b/>
                <w:bCs/>
                <w:color w:val="4A4A4A"/>
                <w:sz w:val="23"/>
                <w:szCs w:val="23"/>
                <w:bdr w:val="none" w:sz="0" w:space="0" w:color="auto" w:frame="1"/>
              </w:rPr>
              <w:t>Section 2.</w:t>
            </w:r>
            <w:r w:rsidRPr="00CE0AFE">
              <w:rPr>
                <w:rFonts w:ascii="Arial" w:eastAsia="Times New Roman" w:hAnsi="Arial" w:cs="Arial"/>
                <w:color w:val="4A4A4A"/>
                <w:sz w:val="23"/>
                <w:szCs w:val="23"/>
              </w:rPr>
              <w:t> The amount of annual membership dues shall be set by the Executive Council in accordance with budgetary needs of the Association and shall be payable to NYSFAAA. Membership dues shall not be assessed to affiliate members.</w:t>
            </w:r>
          </w:p>
          <w:p w14:paraId="4419C8AD" w14:textId="77777777" w:rsidR="00CE0AFE" w:rsidRPr="00CE0AFE" w:rsidRDefault="00CE0AFE" w:rsidP="00CE0AFE">
            <w:pPr>
              <w:spacing w:after="0" w:line="240" w:lineRule="auto"/>
              <w:rPr>
                <w:rFonts w:ascii="Arial" w:eastAsia="Times New Roman" w:hAnsi="Arial" w:cs="Arial"/>
                <w:color w:val="4A4A4A"/>
                <w:sz w:val="23"/>
                <w:szCs w:val="23"/>
              </w:rPr>
            </w:pPr>
          </w:p>
          <w:p w14:paraId="7E650FB1" w14:textId="37CB0820" w:rsidR="00CE0AFE" w:rsidRDefault="00CE0AFE" w:rsidP="00CE0AFE">
            <w:pPr>
              <w:spacing w:after="0" w:line="240" w:lineRule="auto"/>
              <w:rPr>
                <w:rFonts w:ascii="Arial" w:eastAsia="Times New Roman" w:hAnsi="Arial" w:cs="Arial"/>
                <w:color w:val="4A4A4A"/>
                <w:sz w:val="23"/>
                <w:szCs w:val="23"/>
              </w:rPr>
            </w:pPr>
            <w:r w:rsidRPr="00CE0AFE">
              <w:rPr>
                <w:rFonts w:ascii="Arial" w:eastAsia="Times New Roman" w:hAnsi="Arial" w:cs="Arial"/>
                <w:b/>
                <w:bCs/>
                <w:color w:val="4A4A4A"/>
                <w:sz w:val="23"/>
                <w:szCs w:val="23"/>
                <w:bdr w:val="none" w:sz="0" w:space="0" w:color="auto" w:frame="1"/>
              </w:rPr>
              <w:t>Section 3.</w:t>
            </w:r>
            <w:r w:rsidRPr="00CE0AFE">
              <w:rPr>
                <w:rFonts w:ascii="Arial" w:eastAsia="Times New Roman" w:hAnsi="Arial" w:cs="Arial"/>
                <w:color w:val="4A4A4A"/>
                <w:sz w:val="23"/>
                <w:szCs w:val="23"/>
              </w:rPr>
              <w:t> The fiscal year of the Association shall be from July 1 through June 30.</w:t>
            </w:r>
            <w:r>
              <w:rPr>
                <w:rFonts w:ascii="Arial" w:eastAsia="Times New Roman" w:hAnsi="Arial" w:cs="Arial"/>
                <w:color w:val="4A4A4A"/>
                <w:sz w:val="23"/>
                <w:szCs w:val="23"/>
              </w:rPr>
              <w:t xml:space="preserve"> The grace period for annual membership ends on September 30</w:t>
            </w:r>
            <w:r w:rsidR="00A2762C" w:rsidRPr="00CE0AFE">
              <w:rPr>
                <w:rFonts w:ascii="Arial" w:eastAsia="Times New Roman" w:hAnsi="Arial" w:cs="Arial"/>
                <w:color w:val="4A4A4A"/>
                <w:sz w:val="23"/>
                <w:szCs w:val="23"/>
                <w:vertAlign w:val="superscript"/>
              </w:rPr>
              <w:t>th</w:t>
            </w:r>
            <w:r w:rsidR="00A2762C">
              <w:rPr>
                <w:rFonts w:ascii="Arial" w:eastAsia="Times New Roman" w:hAnsi="Arial" w:cs="Arial"/>
                <w:color w:val="4A4A4A"/>
                <w:sz w:val="23"/>
                <w:szCs w:val="23"/>
              </w:rPr>
              <w:t>.</w:t>
            </w:r>
          </w:p>
          <w:p w14:paraId="71C0D088" w14:textId="77777777" w:rsidR="00CE0AFE" w:rsidRPr="00CE0AFE" w:rsidRDefault="00CE0AFE" w:rsidP="00CE0AFE">
            <w:pPr>
              <w:spacing w:after="0" w:line="240" w:lineRule="auto"/>
              <w:rPr>
                <w:rFonts w:ascii="Arial" w:eastAsia="Times New Roman" w:hAnsi="Arial" w:cs="Arial"/>
                <w:color w:val="4A4A4A"/>
                <w:sz w:val="23"/>
                <w:szCs w:val="23"/>
              </w:rPr>
            </w:pPr>
          </w:p>
          <w:p w14:paraId="06180485" w14:textId="0D0CDA9C" w:rsidR="00CE0AFE" w:rsidRDefault="00CE0AFE" w:rsidP="00CE0AFE">
            <w:pPr>
              <w:spacing w:after="0" w:line="240" w:lineRule="auto"/>
              <w:rPr>
                <w:rFonts w:ascii="Arial" w:eastAsia="Times New Roman" w:hAnsi="Arial" w:cs="Arial"/>
                <w:color w:val="4A4A4A"/>
                <w:sz w:val="23"/>
                <w:szCs w:val="23"/>
              </w:rPr>
            </w:pPr>
            <w:r w:rsidRPr="00CE0AFE">
              <w:rPr>
                <w:rFonts w:ascii="Arial" w:eastAsia="Times New Roman" w:hAnsi="Arial" w:cs="Arial"/>
                <w:b/>
                <w:bCs/>
                <w:color w:val="4A4A4A"/>
                <w:sz w:val="23"/>
                <w:szCs w:val="23"/>
                <w:bdr w:val="none" w:sz="0" w:space="0" w:color="auto" w:frame="1"/>
              </w:rPr>
              <w:t>Section 4.</w:t>
            </w:r>
            <w:r w:rsidRPr="00CE0AFE">
              <w:rPr>
                <w:rFonts w:ascii="Arial" w:eastAsia="Times New Roman" w:hAnsi="Arial" w:cs="Arial"/>
                <w:color w:val="4A4A4A"/>
                <w:sz w:val="23"/>
                <w:szCs w:val="23"/>
              </w:rPr>
              <w:t> Notice of membership dues shall be sent to each member by the State Membership Chairperson annually. Members in arrears may be dropped from the Association.</w:t>
            </w:r>
          </w:p>
          <w:p w14:paraId="412B470C" w14:textId="77777777" w:rsidR="00CE0AFE" w:rsidRPr="00CE0AFE" w:rsidRDefault="00CE0AFE" w:rsidP="00CE0AFE">
            <w:pPr>
              <w:spacing w:after="0" w:line="240" w:lineRule="auto"/>
              <w:rPr>
                <w:rFonts w:ascii="Arial" w:eastAsia="Times New Roman" w:hAnsi="Arial" w:cs="Arial"/>
                <w:color w:val="4A4A4A"/>
                <w:sz w:val="23"/>
                <w:szCs w:val="23"/>
              </w:rPr>
            </w:pPr>
          </w:p>
          <w:p w14:paraId="627228AC" w14:textId="77777777" w:rsidR="00CE0AFE" w:rsidRPr="00CE0AFE" w:rsidRDefault="00CE0AFE" w:rsidP="00CE0AFE">
            <w:pPr>
              <w:spacing w:after="0" w:line="240" w:lineRule="auto"/>
              <w:rPr>
                <w:rFonts w:ascii="Arial" w:eastAsia="Times New Roman" w:hAnsi="Arial" w:cs="Arial"/>
                <w:color w:val="4A4A4A"/>
                <w:sz w:val="23"/>
                <w:szCs w:val="23"/>
              </w:rPr>
            </w:pPr>
            <w:r w:rsidRPr="00CE0AFE">
              <w:rPr>
                <w:rFonts w:ascii="Arial" w:eastAsia="Times New Roman" w:hAnsi="Arial" w:cs="Arial"/>
                <w:b/>
                <w:bCs/>
                <w:color w:val="4A4A4A"/>
                <w:sz w:val="23"/>
                <w:szCs w:val="23"/>
                <w:bdr w:val="none" w:sz="0" w:space="0" w:color="auto" w:frame="1"/>
              </w:rPr>
              <w:t>Section 5.</w:t>
            </w:r>
            <w:r w:rsidRPr="00CE0AFE">
              <w:rPr>
                <w:rFonts w:ascii="Arial" w:eastAsia="Times New Roman" w:hAnsi="Arial" w:cs="Arial"/>
                <w:color w:val="4A4A4A"/>
                <w:sz w:val="23"/>
                <w:szCs w:val="23"/>
              </w:rPr>
              <w:t> Revenue sharing shall exist based on the Regional status of the Association. The Treasurer shall disburse twice a year on December 31 and June 30, to Regional Councilpersons those monies which are to be shared throughout the Regions based on membership statistics within the Regions as of June 30 of the preceding year The rate of regional revenue sharing will be determined annually by the Executive Council based on the financial status of the Association.</w:t>
            </w:r>
          </w:p>
        </w:tc>
      </w:tr>
    </w:tbl>
    <w:p w14:paraId="0CF2BEB3" w14:textId="77777777" w:rsidR="00BE7AAC" w:rsidRDefault="001D6777"/>
    <w:sectPr w:rsidR="00BE7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F470A"/>
    <w:multiLevelType w:val="multilevel"/>
    <w:tmpl w:val="1588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F41245"/>
    <w:multiLevelType w:val="multilevel"/>
    <w:tmpl w:val="0726A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4147DB"/>
    <w:multiLevelType w:val="multilevel"/>
    <w:tmpl w:val="AB98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FE"/>
    <w:rsid w:val="001D6777"/>
    <w:rsid w:val="00A056F3"/>
    <w:rsid w:val="00A2762C"/>
    <w:rsid w:val="00CD1B34"/>
    <w:rsid w:val="00CE0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25C4"/>
  <w15:chartTrackingRefBased/>
  <w15:docId w15:val="{7C812C84-1F1C-484C-9466-4AC6AA74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43555">
      <w:bodyDiv w:val="1"/>
      <w:marLeft w:val="0"/>
      <w:marRight w:val="0"/>
      <w:marTop w:val="0"/>
      <w:marBottom w:val="0"/>
      <w:divBdr>
        <w:top w:val="none" w:sz="0" w:space="0" w:color="auto"/>
        <w:left w:val="none" w:sz="0" w:space="0" w:color="auto"/>
        <w:bottom w:val="none" w:sz="0" w:space="0" w:color="auto"/>
        <w:right w:val="none" w:sz="0" w:space="0" w:color="auto"/>
      </w:divBdr>
      <w:divsChild>
        <w:div w:id="1587229170">
          <w:marLeft w:val="0"/>
          <w:marRight w:val="0"/>
          <w:marTop w:val="0"/>
          <w:marBottom w:val="0"/>
          <w:divBdr>
            <w:top w:val="none" w:sz="0" w:space="0" w:color="auto"/>
            <w:left w:val="none" w:sz="0" w:space="0" w:color="auto"/>
            <w:bottom w:val="none" w:sz="0" w:space="0" w:color="auto"/>
            <w:right w:val="none" w:sz="0" w:space="0" w:color="auto"/>
          </w:divBdr>
          <w:divsChild>
            <w:div w:id="1917595446">
              <w:marLeft w:val="0"/>
              <w:marRight w:val="0"/>
              <w:marTop w:val="0"/>
              <w:marBottom w:val="0"/>
              <w:divBdr>
                <w:top w:val="none" w:sz="0" w:space="0" w:color="auto"/>
                <w:left w:val="none" w:sz="0" w:space="0" w:color="auto"/>
                <w:bottom w:val="none" w:sz="0" w:space="0" w:color="auto"/>
                <w:right w:val="none" w:sz="0" w:space="0" w:color="auto"/>
              </w:divBdr>
              <w:divsChild>
                <w:div w:id="6282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King</dc:creator>
  <cp:keywords/>
  <dc:description/>
  <cp:lastModifiedBy>Nuwer, Lea A</cp:lastModifiedBy>
  <cp:revision>2</cp:revision>
  <dcterms:created xsi:type="dcterms:W3CDTF">2020-10-26T12:00:00Z</dcterms:created>
  <dcterms:modified xsi:type="dcterms:W3CDTF">2020-10-26T12:00:00Z</dcterms:modified>
</cp:coreProperties>
</file>